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848" w:rsidRDefault="006D3848" w:rsidP="006D3848">
      <w:pPr>
        <w:pStyle w:val="Header"/>
      </w:pPr>
    </w:p>
    <w:p w:rsidR="006D3848" w:rsidRDefault="006D3848" w:rsidP="006D3848">
      <w:pPr>
        <w:bidi/>
        <w:jc w:val="center"/>
        <w:rPr>
          <w:rFonts w:cs="B Titr"/>
          <w:sz w:val="24"/>
          <w:szCs w:val="24"/>
        </w:rPr>
      </w:pPr>
    </w:p>
    <w:p w:rsidR="006D3848" w:rsidRDefault="006D3848" w:rsidP="006D3848">
      <w:pPr>
        <w:bidi/>
        <w:jc w:val="both"/>
        <w:rPr>
          <w:rFonts w:cs="B Titr"/>
          <w:sz w:val="24"/>
          <w:szCs w:val="24"/>
          <w:rtl/>
          <w:lang w:bidi="fa-IR"/>
        </w:rPr>
      </w:pPr>
      <w:bookmarkStart w:id="0" w:name="_GoBack"/>
      <w:r>
        <w:rPr>
          <w:rFonts w:cs="B Titr" w:hint="cs"/>
          <w:sz w:val="24"/>
          <w:szCs w:val="24"/>
          <w:rtl/>
          <w:lang w:bidi="fa-IR"/>
        </w:rPr>
        <w:t>قانون احکام دایمی برنامه های توسعه کشور</w:t>
      </w:r>
    </w:p>
    <w:p w:rsidR="006D3848" w:rsidRDefault="006D3848" w:rsidP="00D120E7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ماده 7- بند ج: هرگونه تبلیغات خدمات و کالاهای آسیب رسان به سلامت موضوع ماده 48 قانون الحاق موادی به قانون تنظی</w:t>
      </w:r>
      <w:r w:rsidR="00D120E7">
        <w:rPr>
          <w:rFonts w:cs="B Titr" w:hint="cs"/>
          <w:sz w:val="24"/>
          <w:szCs w:val="24"/>
          <w:rtl/>
          <w:lang w:bidi="fa-IR"/>
        </w:rPr>
        <w:t>م</w:t>
      </w:r>
      <w:r>
        <w:rPr>
          <w:rFonts w:cs="B Titr" w:hint="cs"/>
          <w:sz w:val="24"/>
          <w:szCs w:val="24"/>
          <w:rtl/>
          <w:lang w:bidi="fa-IR"/>
        </w:rPr>
        <w:t xml:space="preserve"> بخشی از مقررات مالی دولت(2) بر اساس تشخیص و اعلام وزارت بهداشت، درمان و آموزش پزشکی و سازمان ملی استاندارد ایران از سوی همه رسانه ها ممنوع است.</w:t>
      </w:r>
    </w:p>
    <w:p w:rsidR="006D3848" w:rsidRDefault="006D3848" w:rsidP="006D3848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5236"/>
        <w:bidiVisual/>
        <w:tblW w:w="8364" w:type="dxa"/>
        <w:tblLook w:val="04A0" w:firstRow="1" w:lastRow="0" w:firstColumn="1" w:lastColumn="0" w:noHBand="0" w:noVBand="1"/>
      </w:tblPr>
      <w:tblGrid>
        <w:gridCol w:w="8364"/>
      </w:tblGrid>
      <w:tr w:rsidR="00B710BC" w:rsidRPr="00A93450" w:rsidTr="00B710BC">
        <w:tc>
          <w:tcPr>
            <w:tcW w:w="8364" w:type="dxa"/>
            <w:shd w:val="clear" w:color="auto" w:fill="D0CECE" w:themeFill="background2" w:themeFillShade="E6"/>
          </w:tcPr>
          <w:p w:rsidR="00B710BC" w:rsidRPr="006D3848" w:rsidRDefault="00B710BC" w:rsidP="00B710BC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طرح</w:t>
            </w:r>
            <w:r w:rsidRPr="00D81262">
              <w:rPr>
                <w:rFonts w:cs="B Titr" w:hint="cs"/>
                <w:sz w:val="24"/>
                <w:szCs w:val="24"/>
                <w:rtl/>
              </w:rPr>
              <w:t xml:space="preserve"> الحاق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برخی مواد</w:t>
            </w:r>
            <w:r w:rsidRPr="00D81262">
              <w:rPr>
                <w:rFonts w:cs="B Titr" w:hint="cs"/>
                <w:sz w:val="24"/>
                <w:szCs w:val="24"/>
                <w:rtl/>
              </w:rPr>
              <w:t xml:space="preserve"> به قانون </w:t>
            </w:r>
            <w:proofErr w:type="spellStart"/>
            <w:r w:rsidRPr="00D81262">
              <w:rPr>
                <w:rFonts w:cs="B Titr" w:hint="cs"/>
                <w:sz w:val="24"/>
                <w:szCs w:val="24"/>
                <w:rtl/>
              </w:rPr>
              <w:t>تنظيم</w:t>
            </w:r>
            <w:proofErr w:type="spellEnd"/>
            <w:r w:rsidRPr="00D81262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proofErr w:type="spellStart"/>
            <w:r w:rsidRPr="00D81262">
              <w:rPr>
                <w:rFonts w:cs="B Titr" w:hint="cs"/>
                <w:sz w:val="24"/>
                <w:szCs w:val="24"/>
                <w:rtl/>
              </w:rPr>
              <w:t>بخشي</w:t>
            </w:r>
            <w:proofErr w:type="spellEnd"/>
            <w:r w:rsidRPr="00D81262">
              <w:rPr>
                <w:rFonts w:cs="B Titr" w:hint="cs"/>
                <w:sz w:val="24"/>
                <w:szCs w:val="24"/>
                <w:rtl/>
              </w:rPr>
              <w:t xml:space="preserve"> از مقررات </w:t>
            </w:r>
            <w:proofErr w:type="spellStart"/>
            <w:r w:rsidRPr="00D81262">
              <w:rPr>
                <w:rFonts w:cs="B Titr" w:hint="cs"/>
                <w:sz w:val="24"/>
                <w:szCs w:val="24"/>
                <w:rtl/>
              </w:rPr>
              <w:t>مالي</w:t>
            </w:r>
            <w:proofErr w:type="spellEnd"/>
            <w:r w:rsidRPr="00D81262">
              <w:rPr>
                <w:rFonts w:cs="B Titr" w:hint="cs"/>
                <w:sz w:val="24"/>
                <w:szCs w:val="24"/>
                <w:rtl/>
              </w:rPr>
              <w:t xml:space="preserve"> دولت </w:t>
            </w:r>
          </w:p>
        </w:tc>
      </w:tr>
      <w:tr w:rsidR="00B710BC" w:rsidRPr="00E02E29" w:rsidTr="00B710BC">
        <w:trPr>
          <w:trHeight w:val="6243"/>
        </w:trPr>
        <w:tc>
          <w:tcPr>
            <w:tcW w:w="8364" w:type="dxa"/>
          </w:tcPr>
          <w:p w:rsidR="00B710BC" w:rsidRDefault="00B710BC" w:rsidP="00B710BC">
            <w:pPr>
              <w:tabs>
                <w:tab w:val="left" w:pos="-143"/>
                <w:tab w:val="left" w:pos="140"/>
              </w:tabs>
              <w:bidi/>
              <w:jc w:val="both"/>
              <w:rPr>
                <w:rFonts w:ascii="Tahoma" w:eastAsia="Times New Roman" w:hAnsi="Tahoma" w:cs="B Zar"/>
                <w:color w:val="000000"/>
                <w:spacing w:val="-4"/>
                <w:sz w:val="24"/>
                <w:szCs w:val="24"/>
                <w:rtl/>
              </w:rPr>
            </w:pPr>
            <w:r w:rsidRPr="00046FB2">
              <w:rPr>
                <w:rFonts w:ascii="Tahoma" w:eastAsia="Times New Roman" w:hAnsi="Tahoma" w:cs="B Zar" w:hint="cs"/>
                <w:b/>
                <w:bCs/>
                <w:color w:val="FF0000"/>
                <w:spacing w:val="-4"/>
                <w:sz w:val="24"/>
                <w:szCs w:val="24"/>
                <w:rtl/>
              </w:rPr>
              <w:t xml:space="preserve">ماده </w:t>
            </w:r>
            <w:proofErr w:type="spellStart"/>
            <w:r w:rsidRPr="00046FB2">
              <w:rPr>
                <w:rFonts w:ascii="Tahoma" w:eastAsia="Times New Roman" w:hAnsi="Tahoma" w:cs="B Zar" w:hint="cs"/>
                <w:b/>
                <w:bCs/>
                <w:color w:val="FF0000"/>
                <w:spacing w:val="-4"/>
                <w:sz w:val="24"/>
                <w:szCs w:val="24"/>
                <w:rtl/>
              </w:rPr>
              <w:t>الحاقي</w:t>
            </w:r>
            <w:proofErr w:type="spellEnd"/>
            <w:r w:rsidRPr="00046FB2">
              <w:rPr>
                <w:rFonts w:ascii="Tahoma" w:eastAsia="Times New Roman" w:hAnsi="Tahoma" w:cs="B Zar" w:hint="cs"/>
                <w:b/>
                <w:bCs/>
                <w:color w:val="FF0000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imes New Roman" w:hAnsi="Tahoma" w:cs="B Zar" w:hint="cs"/>
                <w:b/>
                <w:bCs/>
                <w:color w:val="FF0000"/>
                <w:spacing w:val="-4"/>
                <w:sz w:val="24"/>
                <w:szCs w:val="24"/>
                <w:rtl/>
              </w:rPr>
              <w:t>48</w:t>
            </w:r>
            <w:r w:rsidRPr="00046FB2">
              <w:rPr>
                <w:rFonts w:ascii="Tahoma" w:eastAsia="Times New Roman" w:hAnsi="Tahoma" w:cs="B Zar" w:hint="cs"/>
                <w:b/>
                <w:bCs/>
                <w:color w:val="FF0000"/>
                <w:spacing w:val="-4"/>
                <w:sz w:val="24"/>
                <w:szCs w:val="24"/>
                <w:rtl/>
              </w:rPr>
              <w:t>-</w:t>
            </w:r>
            <w:r w:rsidRPr="00912AC0">
              <w:rPr>
                <w:rFonts w:ascii="Tahoma" w:eastAsia="Times New Roman" w:hAnsi="Tahoma" w:cs="B Zar" w:hint="cs"/>
                <w:color w:val="000000"/>
                <w:spacing w:val="-4"/>
                <w:sz w:val="24"/>
                <w:szCs w:val="24"/>
                <w:rtl/>
              </w:rPr>
              <w:t xml:space="preserve"> </w:t>
            </w:r>
          </w:p>
          <w:p w:rsidR="00B710BC" w:rsidRPr="000613D7" w:rsidRDefault="00B710BC" w:rsidP="00B710BC">
            <w:pPr>
              <w:tabs>
                <w:tab w:val="left" w:pos="-143"/>
                <w:tab w:val="left" w:pos="140"/>
              </w:tabs>
              <w:bidi/>
              <w:jc w:val="both"/>
              <w:rPr>
                <w:rFonts w:ascii="Tahoma" w:eastAsia="Times New Roman" w:hAnsi="Tahoma" w:cs="B Zar"/>
                <w:spacing w:val="-4"/>
                <w:sz w:val="28"/>
                <w:szCs w:val="28"/>
                <w:rtl/>
              </w:rPr>
            </w:pPr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هرگونه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توليد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و واردات و عرضه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كالاها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و خدمات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آسيب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رسان به سلامت و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داروهاي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با احتمال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سوءمصرف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، مشمول عوارض خاص تحت عنوان عوارض سلامت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مي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باشد. فهرست خدمات و اقدامات و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كالاهاي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آسيب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رسان به سلامت و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داروهاي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با احتمال سوء مصرف توسط وزارت بهداشت، درمان و آموزش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پزشكي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و درصد عوارض (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حداكثر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ده درصد ارزش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كالا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)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براي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اين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كالاها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در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ابتداي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هر سال توسط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كارگروهي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با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مسؤوليت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وزارت بهداشت، درمان و آموزش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پزشكي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و با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عضويت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وزارتخانه‌هاي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امور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اقتصادي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و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دارايي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، تعاون،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كار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و رفاه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اجتماعي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و صنعت، معدن و تجارت و معاونت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برنامه‌ريزي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و نظارت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راهبردي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رئيس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جمهور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تعيين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و ابلاغ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مي‌شود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.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صددرصد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(100%) مبلغ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وصولي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پس از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واريز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به خزانه و مبادله موافقتنامه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به‌صورت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درآمد -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هزينه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در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اختيار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دستگاههاي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اجرائي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 xml:space="preserve"> مربوطه قرار </w:t>
            </w:r>
            <w:proofErr w:type="spellStart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مي‌گيرد</w:t>
            </w:r>
            <w:proofErr w:type="spellEnd"/>
            <w:r w:rsidRPr="000613D7">
              <w:rPr>
                <w:rFonts w:ascii="Tahoma" w:eastAsia="Times New Roman" w:hAnsi="Tahoma" w:cs="B Zar" w:hint="cs"/>
                <w:spacing w:val="-4"/>
                <w:sz w:val="28"/>
                <w:szCs w:val="28"/>
                <w:rtl/>
              </w:rPr>
              <w:t>.</w:t>
            </w:r>
          </w:p>
          <w:p w:rsidR="00B710BC" w:rsidRDefault="00B710BC" w:rsidP="00B710BC">
            <w:pPr>
              <w:tabs>
                <w:tab w:val="left" w:pos="-143"/>
                <w:tab w:val="left" w:pos="140"/>
              </w:tabs>
              <w:bidi/>
              <w:jc w:val="both"/>
              <w:rPr>
                <w:rFonts w:ascii="Tahoma" w:eastAsia="Times New Roman" w:hAnsi="Tahoma" w:cs="B Zar"/>
                <w:color w:val="000000"/>
                <w:spacing w:val="-4"/>
                <w:sz w:val="24"/>
                <w:szCs w:val="24"/>
                <w:rtl/>
              </w:rPr>
            </w:pPr>
          </w:p>
          <w:p w:rsidR="00B710BC" w:rsidRDefault="00B710BC" w:rsidP="00B710BC">
            <w:pPr>
              <w:tabs>
                <w:tab w:val="left" w:pos="-143"/>
                <w:tab w:val="left" w:pos="140"/>
              </w:tabs>
              <w:bidi/>
              <w:jc w:val="both"/>
              <w:rPr>
                <w:rFonts w:ascii="Tahoma" w:eastAsia="Times New Roman" w:hAnsi="Tahoma" w:cs="B Zar"/>
                <w:color w:val="000000"/>
                <w:spacing w:val="-4"/>
                <w:sz w:val="24"/>
                <w:szCs w:val="24"/>
                <w:rtl/>
              </w:rPr>
            </w:pPr>
          </w:p>
          <w:p w:rsidR="00B710BC" w:rsidRDefault="00B710BC" w:rsidP="00B710BC">
            <w:pPr>
              <w:tabs>
                <w:tab w:val="left" w:pos="-143"/>
                <w:tab w:val="left" w:pos="140"/>
              </w:tabs>
              <w:bidi/>
              <w:jc w:val="both"/>
              <w:rPr>
                <w:rFonts w:ascii="Tahoma" w:eastAsia="Times New Roman" w:hAnsi="Tahoma" w:cs="B Zar"/>
                <w:color w:val="000000"/>
                <w:spacing w:val="-4"/>
                <w:sz w:val="24"/>
                <w:szCs w:val="24"/>
                <w:rtl/>
              </w:rPr>
            </w:pPr>
          </w:p>
          <w:p w:rsidR="00B710BC" w:rsidRPr="00E02E29" w:rsidRDefault="00B710BC" w:rsidP="00B710BC">
            <w:pPr>
              <w:tabs>
                <w:tab w:val="left" w:pos="-143"/>
                <w:tab w:val="left" w:pos="140"/>
              </w:tabs>
              <w:bidi/>
              <w:jc w:val="both"/>
              <w:rPr>
                <w:rFonts w:ascii="Tahoma" w:eastAsia="Times New Roman" w:hAnsi="Tahoma" w:cs="B Zar"/>
                <w:color w:val="000000"/>
                <w:spacing w:val="-4"/>
                <w:sz w:val="24"/>
                <w:szCs w:val="24"/>
                <w:rtl/>
              </w:rPr>
            </w:pPr>
          </w:p>
        </w:tc>
      </w:tr>
      <w:bookmarkEnd w:id="0"/>
    </w:tbl>
    <w:p w:rsidR="006D3848" w:rsidRDefault="006D3848" w:rsidP="006D3848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p w:rsidR="006D3848" w:rsidRDefault="006D3848" w:rsidP="006D3848">
      <w:pPr>
        <w:pStyle w:val="Header"/>
      </w:pPr>
    </w:p>
    <w:tbl>
      <w:tblPr>
        <w:tblStyle w:val="TableGrid"/>
        <w:tblpPr w:leftFromText="180" w:rightFromText="180" w:vertAnchor="page" w:horzAnchor="margin" w:tblpXSpec="center" w:tblpY="2461"/>
        <w:bidiVisual/>
        <w:tblW w:w="8010" w:type="dxa"/>
        <w:tblLook w:val="04A0" w:firstRow="1" w:lastRow="0" w:firstColumn="1" w:lastColumn="0" w:noHBand="0" w:noVBand="1"/>
      </w:tblPr>
      <w:tblGrid>
        <w:gridCol w:w="8010"/>
      </w:tblGrid>
      <w:tr w:rsidR="006D3848" w:rsidRPr="00A93450" w:rsidTr="00E412D3">
        <w:tc>
          <w:tcPr>
            <w:tcW w:w="8010" w:type="dxa"/>
            <w:shd w:val="clear" w:color="auto" w:fill="D0CECE" w:themeFill="background2" w:themeFillShade="E6"/>
          </w:tcPr>
          <w:p w:rsidR="006D3848" w:rsidRDefault="006D3848" w:rsidP="00E412D3">
            <w:pPr>
              <w:tabs>
                <w:tab w:val="left" w:pos="189"/>
                <w:tab w:val="center" w:pos="1684"/>
              </w:tabs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6D3848" w:rsidRPr="00A93450" w:rsidRDefault="006D3848" w:rsidP="00E412D3">
            <w:pPr>
              <w:tabs>
                <w:tab w:val="left" w:pos="189"/>
                <w:tab w:val="center" w:pos="1684"/>
              </w:tabs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6D3848" w:rsidRPr="00E02E29" w:rsidTr="00E412D3">
        <w:tc>
          <w:tcPr>
            <w:tcW w:w="8010" w:type="dxa"/>
          </w:tcPr>
          <w:p w:rsidR="006D3848" w:rsidRDefault="006D3848" w:rsidP="00E412D3">
            <w:pPr>
              <w:tabs>
                <w:tab w:val="left" w:pos="-143"/>
                <w:tab w:val="left" w:pos="140"/>
              </w:tabs>
              <w:bidi/>
              <w:jc w:val="both"/>
              <w:rPr>
                <w:rFonts w:ascii="Tahoma" w:eastAsia="Times New Roman" w:hAnsi="Tahoma" w:cs="B Zar"/>
                <w:color w:val="000000"/>
                <w:spacing w:val="-4"/>
                <w:sz w:val="24"/>
                <w:szCs w:val="24"/>
                <w:rtl/>
              </w:rPr>
            </w:pPr>
          </w:p>
          <w:p w:rsidR="006D3848" w:rsidRDefault="006D3848" w:rsidP="00E412D3">
            <w:pPr>
              <w:tabs>
                <w:tab w:val="left" w:pos="-143"/>
                <w:tab w:val="left" w:pos="140"/>
              </w:tabs>
              <w:bidi/>
              <w:jc w:val="both"/>
              <w:rPr>
                <w:rFonts w:ascii="Tahoma" w:eastAsia="Times New Roman" w:hAnsi="Tahoma" w:cs="B Zar"/>
                <w:color w:val="000000"/>
                <w:spacing w:val="-4"/>
                <w:sz w:val="24"/>
                <w:szCs w:val="24"/>
                <w:rtl/>
              </w:rPr>
            </w:pPr>
          </w:p>
          <w:p w:rsidR="006D3848" w:rsidRDefault="006D3848" w:rsidP="00E412D3">
            <w:pPr>
              <w:tabs>
                <w:tab w:val="left" w:pos="-143"/>
                <w:tab w:val="left" w:pos="140"/>
              </w:tabs>
              <w:bidi/>
              <w:jc w:val="both"/>
              <w:rPr>
                <w:rFonts w:ascii="Tahoma" w:eastAsia="Times New Roman" w:hAnsi="Tahoma" w:cs="B Zar"/>
                <w:color w:val="000000"/>
                <w:spacing w:val="-4"/>
                <w:sz w:val="24"/>
                <w:szCs w:val="24"/>
                <w:rtl/>
              </w:rPr>
            </w:pPr>
          </w:p>
          <w:p w:rsidR="006D3848" w:rsidRPr="00E02E29" w:rsidRDefault="006D3848" w:rsidP="00E412D3">
            <w:pPr>
              <w:tabs>
                <w:tab w:val="left" w:pos="-143"/>
                <w:tab w:val="left" w:pos="140"/>
              </w:tabs>
              <w:bidi/>
              <w:jc w:val="both"/>
              <w:rPr>
                <w:rFonts w:ascii="Tahoma" w:eastAsia="Times New Roman" w:hAnsi="Tahoma" w:cs="B Zar"/>
                <w:color w:val="000000"/>
                <w:spacing w:val="-4"/>
                <w:sz w:val="24"/>
                <w:szCs w:val="24"/>
                <w:rtl/>
              </w:rPr>
            </w:pPr>
          </w:p>
        </w:tc>
      </w:tr>
    </w:tbl>
    <w:p w:rsidR="002814D3" w:rsidRDefault="00B710BC"/>
    <w:sectPr w:rsidR="002814D3" w:rsidSect="006D384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48"/>
    <w:rsid w:val="00037061"/>
    <w:rsid w:val="00257603"/>
    <w:rsid w:val="006D3848"/>
    <w:rsid w:val="00806964"/>
    <w:rsid w:val="00B710BC"/>
    <w:rsid w:val="00D120E7"/>
    <w:rsid w:val="00D2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EF98F-E9EE-4E8D-9D21-D389425B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8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D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848"/>
  </w:style>
  <w:style w:type="table" w:styleId="TableGrid">
    <w:name w:val="Table Grid"/>
    <w:basedOn w:val="TableNormal"/>
    <w:uiPriority w:val="59"/>
    <w:rsid w:val="006D3848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پریانی آقای عباس</dc:creator>
  <cp:keywords/>
  <dc:description/>
  <cp:lastModifiedBy>روحاني خانم مريم</cp:lastModifiedBy>
  <cp:revision>4</cp:revision>
  <dcterms:created xsi:type="dcterms:W3CDTF">2017-11-25T07:41:00Z</dcterms:created>
  <dcterms:modified xsi:type="dcterms:W3CDTF">2018-12-26T08:04:00Z</dcterms:modified>
</cp:coreProperties>
</file>